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center"/>
        <w:rPr>
          <w:rFonts w:hint="default" w:ascii="Tahoma" w:hAnsi="Tahoma" w:eastAsia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hint="eastAsia" w:ascii="Tahoma" w:hAnsi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  <w:lang w:val="en-US" w:eastAsia="zh-CN"/>
        </w:rPr>
        <w:t>贵州民族大学</w:t>
      </w:r>
      <w:r>
        <w:rPr>
          <w:rFonts w:hint="default" w:ascii="Tahoma" w:hAnsi="Tahoma" w:eastAsia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</w:rPr>
        <w:t>关于</w:t>
      </w:r>
      <w:r>
        <w:rPr>
          <w:rFonts w:hint="eastAsia" w:ascii="Tahoma" w:hAnsi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  <w:lang w:val="en-US" w:eastAsia="zh-CN"/>
        </w:rPr>
        <w:t>组织申报</w:t>
      </w:r>
      <w:r>
        <w:rPr>
          <w:rFonts w:hint="default" w:ascii="Tahoma" w:hAnsi="Tahoma" w:eastAsia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</w:rPr>
        <w:t>贵州省第十六次哲学社会科学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center"/>
        <w:rPr>
          <w:rFonts w:hint="default" w:ascii="Tahoma" w:hAnsi="Tahoma" w:eastAsia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</w:rPr>
      </w:pPr>
      <w:bookmarkStart w:id="0" w:name="_GoBack"/>
      <w:bookmarkEnd w:id="0"/>
      <w:r>
        <w:rPr>
          <w:rFonts w:hint="default" w:ascii="Tahoma" w:hAnsi="Tahoma" w:eastAsia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</w:rPr>
        <w:t>优秀成果奖评奖</w:t>
      </w:r>
      <w:r>
        <w:rPr>
          <w:rFonts w:hint="eastAsia" w:ascii="Tahoma" w:hAnsi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  <w:lang w:val="en-US" w:eastAsia="zh-CN"/>
        </w:rPr>
        <w:t>的</w:t>
      </w:r>
      <w:r>
        <w:rPr>
          <w:rFonts w:hint="default" w:ascii="Tahoma" w:hAnsi="Tahoma" w:eastAsia="Tahoma" w:cs="Tahoma"/>
          <w:b/>
          <w:bCs/>
          <w:i w:val="0"/>
          <w:iCs w:val="0"/>
          <w:caps w:val="0"/>
          <w:color w:val="2F2727"/>
          <w:spacing w:val="0"/>
          <w:sz w:val="30"/>
          <w:szCs w:val="30"/>
          <w:bdr w:val="none" w:color="auto" w:sz="0" w:space="0"/>
          <w:shd w:val="clear" w:fill="FFFFFF"/>
        </w:rPr>
        <w:t>通知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仔细阅读《贵州省第十六次哲学社会科学优秀成果奖评奖申报通知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》和《学校工作通知》，按要求准备申报材料。务必于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2025年6月30日11：30前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，由各个学院（研究院所）统一将申报人的实物材料、电子档材料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现场报送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给南校区行政楼216室（人文社科综合办）邝老师。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申报须提交如下材料：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实物材料：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①《申报评审表》2份。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②成果2套，其中一套须作匿名处理。成果至少要有一套为原件，另一套可以是复印件。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③附件2套，附件要求装订成册并附目录，其中一套须作匿名处理。未公开发表的研究报告类成果必须提供结题证书复印件或被省委、省政府或中央有关部门以上决策采纳应用的证明。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凡是不按要求对一套实物材料进行匿名处理的成果，取消其参评资格。匿名处理须对作者姓名、单位、职位、电话等信息进行遮盖，直至辨认不出。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电子档材料：所有申报成果须提供《申报评审表》《申报成果登记表》以及成果内容电子版。成果内容电子版必须是Word格式或可复制内容的PDF格式，成果电子版内容必须与实物成果内容一致。电子档材料不作匿名处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《申报评审表》和《申报成果登记表》内容必须据实、完整、对应填写，作者姓名应按照成果署名顺序悉数填写，集体成果要据实填写前10位主要参与人员姓名。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2025年 6月 9日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ABB08A3"/>
    <w:rsid w:val="15EC2259"/>
    <w:rsid w:val="260A6DDB"/>
    <w:rsid w:val="294A30C6"/>
    <w:rsid w:val="29B33362"/>
    <w:rsid w:val="2FDB2CCA"/>
    <w:rsid w:val="432F1853"/>
    <w:rsid w:val="5AF56A87"/>
    <w:rsid w:val="5EB84053"/>
    <w:rsid w:val="6BBD3691"/>
    <w:rsid w:val="6E8E4DD0"/>
    <w:rsid w:val="745148D6"/>
    <w:rsid w:val="7A3F3877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2025-06-09T04:43:22Z</dcterms:created>
  <dc:creator>Admin</dc:creator>
  <cp:lastModifiedBy>邝小军</cp:lastModifiedBy>
  <dcterms:modified xsi:type="dcterms:W3CDTF">2025-06-09T07:00:51Z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76CD15F90E1D405D96D65AB9EDE672BF_12</vt:lpwstr>
  </property>
</Properties>
</file>