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B51DB">
      <w:pPr>
        <w:jc w:val="center"/>
        <w:rPr>
          <w:rFonts w:hint="eastAsia"/>
          <w:b/>
          <w:bCs/>
          <w:sz w:val="30"/>
          <w:szCs w:val="30"/>
          <w:lang w:val="en-US" w:eastAsia="zh-CN"/>
        </w:rPr>
      </w:pPr>
      <w:r>
        <w:rPr>
          <w:rFonts w:hint="eastAsia"/>
          <w:b/>
          <w:bCs/>
          <w:sz w:val="30"/>
          <w:szCs w:val="30"/>
          <w:lang w:val="en-US" w:eastAsia="zh-CN"/>
        </w:rPr>
        <w:t>2024年度教育部哲学社会科学研究重大课题攻关项目和高校</w:t>
      </w:r>
    </w:p>
    <w:p w14:paraId="1B8BEE6E">
      <w:pPr>
        <w:jc w:val="center"/>
        <w:rPr>
          <w:rFonts w:hint="default"/>
          <w:b/>
          <w:bCs/>
          <w:sz w:val="30"/>
          <w:szCs w:val="30"/>
          <w:lang w:val="en-US" w:eastAsia="zh-CN"/>
        </w:rPr>
      </w:pPr>
      <w:r>
        <w:rPr>
          <w:rFonts w:hint="eastAsia"/>
          <w:b/>
          <w:bCs/>
          <w:sz w:val="30"/>
          <w:szCs w:val="30"/>
          <w:lang w:val="en-US" w:eastAsia="zh-CN"/>
        </w:rPr>
        <w:t>思想政治理论课教师研究专项重大课题攻关项目招标工作通知</w:t>
      </w:r>
    </w:p>
    <w:p w14:paraId="3EE001A6">
      <w:pPr>
        <w:spacing w:line="480" w:lineRule="auto"/>
        <w:rPr>
          <w:rFonts w:hint="eastAsia"/>
          <w:sz w:val="24"/>
          <w:szCs w:val="24"/>
          <w:lang w:val="en-US" w:eastAsia="zh-CN"/>
        </w:rPr>
      </w:pPr>
    </w:p>
    <w:p w14:paraId="6EEE9CF6">
      <w:pPr>
        <w:spacing w:line="480" w:lineRule="auto"/>
        <w:rPr>
          <w:rFonts w:hint="eastAsia"/>
          <w:sz w:val="24"/>
          <w:szCs w:val="24"/>
          <w:lang w:val="en-US" w:eastAsia="zh-CN"/>
        </w:rPr>
      </w:pPr>
      <w:r>
        <w:rPr>
          <w:rFonts w:hint="eastAsia"/>
          <w:sz w:val="24"/>
          <w:szCs w:val="24"/>
          <w:lang w:val="en-US" w:eastAsia="zh-CN"/>
        </w:rPr>
        <w:t>校属各单位：</w:t>
      </w:r>
    </w:p>
    <w:p w14:paraId="736D2BE1">
      <w:pPr>
        <w:keepNext w:val="0"/>
        <w:keepLines w:val="0"/>
        <w:widowControl/>
        <w:suppressLineNumbers w:val="0"/>
        <w:spacing w:line="480" w:lineRule="auto"/>
        <w:jc w:val="left"/>
        <w:rPr>
          <w:rFonts w:hint="eastAsia"/>
          <w:sz w:val="24"/>
          <w:szCs w:val="24"/>
          <w:lang w:val="en-US" w:eastAsia="zh-CN"/>
        </w:rPr>
      </w:pPr>
      <w:r>
        <w:rPr>
          <w:rFonts w:hint="eastAsia"/>
          <w:sz w:val="24"/>
          <w:szCs w:val="24"/>
          <w:lang w:val="en-US" w:eastAsia="zh-CN"/>
        </w:rPr>
        <w:t xml:space="preserve">    请申报人仔细阅读《省教育厅办公室关于开展2024年度教育部哲学社会科学研究重大课题攻关项目和高校思想政治理论课教师研究专项重大课题攻关项目招标工作的通知》《教育部办公厅关于2024年度教育部哲学社会科学研究重大课题攻关项目和高校思想政治理论课教师研究专项重大课题攻关项目招标工作的通知》，按要求准备申报材料。务必于</w:t>
      </w:r>
      <w:r>
        <w:rPr>
          <w:rFonts w:hint="eastAsia"/>
          <w:sz w:val="24"/>
          <w:szCs w:val="24"/>
          <w:u w:val="single"/>
          <w:lang w:val="en-US" w:eastAsia="zh-CN"/>
        </w:rPr>
        <w:t>9月19日之前</w:t>
      </w:r>
      <w:r>
        <w:rPr>
          <w:rFonts w:hint="eastAsia"/>
          <w:sz w:val="24"/>
          <w:szCs w:val="24"/>
          <w:u w:val="none"/>
          <w:lang w:val="en-US" w:eastAsia="zh-CN"/>
        </w:rPr>
        <w:t>，</w:t>
      </w:r>
      <w:r>
        <w:rPr>
          <w:rFonts w:hint="eastAsia"/>
          <w:sz w:val="24"/>
          <w:szCs w:val="24"/>
          <w:lang w:val="en-US" w:eastAsia="zh-CN"/>
        </w:rPr>
        <w:t>将纸质</w:t>
      </w:r>
      <w:r>
        <w:rPr>
          <w:rFonts w:hint="default"/>
          <w:sz w:val="24"/>
          <w:szCs w:val="24"/>
          <w:lang w:val="en-US" w:eastAsia="zh-CN"/>
        </w:rPr>
        <w:t>版《投标评审书》</w:t>
      </w:r>
      <w:r>
        <w:rPr>
          <w:rFonts w:hint="eastAsia"/>
          <w:sz w:val="24"/>
          <w:szCs w:val="24"/>
          <w:lang w:val="en-US" w:eastAsia="zh-CN"/>
        </w:rPr>
        <w:t>（A4纸打印，不要装订）、电子版</w:t>
      </w:r>
      <w:r>
        <w:rPr>
          <w:rFonts w:hint="default"/>
          <w:sz w:val="24"/>
          <w:szCs w:val="24"/>
          <w:lang w:val="en-US" w:eastAsia="zh-CN"/>
        </w:rPr>
        <w:t>附件材料（</w:t>
      </w:r>
      <w:r>
        <w:rPr>
          <w:rFonts w:hint="eastAsia"/>
          <w:sz w:val="24"/>
          <w:szCs w:val="24"/>
          <w:lang w:val="en-US" w:eastAsia="zh-CN"/>
        </w:rPr>
        <w:t>PDF版，</w:t>
      </w:r>
      <w:r>
        <w:rPr>
          <w:rFonts w:hint="default"/>
          <w:sz w:val="24"/>
          <w:szCs w:val="24"/>
          <w:lang w:val="en-US" w:eastAsia="zh-CN"/>
        </w:rPr>
        <w:t>文件大小不超过80M）</w:t>
      </w:r>
      <w:r>
        <w:rPr>
          <w:rFonts w:hint="eastAsia"/>
          <w:sz w:val="24"/>
          <w:szCs w:val="24"/>
          <w:lang w:val="en-US" w:eastAsia="zh-CN"/>
        </w:rPr>
        <w:t>和纸质版《中共贵州民族大学委员会意识形态审查表（学院</w:t>
      </w:r>
      <w:bookmarkStart w:id="0" w:name="_GoBack"/>
      <w:bookmarkEnd w:id="0"/>
      <w:r>
        <w:rPr>
          <w:rFonts w:hint="eastAsia"/>
          <w:sz w:val="24"/>
          <w:szCs w:val="24"/>
          <w:lang w:val="en-US" w:eastAsia="zh-CN"/>
        </w:rPr>
        <w:t>/部门）》（1份，签字盖章双面打印）、《中共贵州民族大学委员会意识形态审查表（专家）》（2份，2位专家签字）报送给南校区行政楼216室邝老师，并现场完成在线填报。逾期不予受理！</w:t>
      </w:r>
    </w:p>
    <w:p w14:paraId="7D6E9B5F">
      <w:pPr>
        <w:spacing w:line="480" w:lineRule="auto"/>
        <w:rPr>
          <w:rFonts w:hint="default"/>
          <w:sz w:val="24"/>
          <w:szCs w:val="24"/>
          <w:lang w:val="en-US" w:eastAsia="zh-CN"/>
        </w:rPr>
      </w:pPr>
    </w:p>
    <w:p w14:paraId="33F015D3">
      <w:pPr>
        <w:spacing w:line="480" w:lineRule="auto"/>
        <w:jc w:val="right"/>
        <w:rPr>
          <w:rFonts w:hint="eastAsia"/>
          <w:sz w:val="24"/>
          <w:szCs w:val="24"/>
          <w:lang w:val="en-US" w:eastAsia="zh-CN"/>
        </w:rPr>
      </w:pPr>
      <w:r>
        <w:rPr>
          <w:rFonts w:hint="eastAsia"/>
          <w:sz w:val="24"/>
          <w:szCs w:val="24"/>
          <w:lang w:val="en-US" w:eastAsia="zh-CN"/>
        </w:rPr>
        <w:t>科研处</w:t>
      </w:r>
    </w:p>
    <w:p w14:paraId="5D731A13">
      <w:pPr>
        <w:spacing w:line="480" w:lineRule="auto"/>
        <w:jc w:val="right"/>
        <w:rPr>
          <w:rFonts w:hint="default"/>
          <w:sz w:val="24"/>
          <w:szCs w:val="24"/>
          <w:lang w:val="en-US" w:eastAsia="zh-CN"/>
        </w:rPr>
      </w:pPr>
      <w:r>
        <w:rPr>
          <w:rFonts w:hint="eastAsia"/>
          <w:sz w:val="24"/>
          <w:szCs w:val="24"/>
          <w:lang w:val="en-US" w:eastAsia="zh-CN"/>
        </w:rPr>
        <w:t>2024年 8月 21日</w:t>
      </w:r>
    </w:p>
    <w:p w14:paraId="637CE7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DFS--GBK1-0">
    <w:altName w:val="Segoe Print"/>
    <w:panose1 w:val="00000000000000000000"/>
    <w:charset w:val="00"/>
    <w:family w:val="auto"/>
    <w:pitch w:val="default"/>
    <w:sig w:usb0="00000000" w:usb1="00000000" w:usb2="00000000" w:usb3="00000000" w:csb0="00000000" w:csb1="00000000"/>
  </w:font>
  <w:font w:name="GW-E-BX">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zMGM0ZmViOWRjMmJkN2VkNzJkOWE2ZjgwZGI0ZjAifQ=="/>
  </w:docVars>
  <w:rsids>
    <w:rsidRoot w:val="00000000"/>
    <w:rsid w:val="067C6C78"/>
    <w:rsid w:val="215D45E0"/>
    <w:rsid w:val="73592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205</Words>
  <Characters>218</Characters>
  <Lines>0</Lines>
  <Paragraphs>0</Paragraphs>
  <TotalTime>12</TotalTime>
  <ScaleCrop>false</ScaleCrop>
  <LinksUpToDate>false</LinksUpToDate>
  <CharactersWithSpaces>224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2024-07-24T01:21:00Z</dcterms:created>
  <dc:creator>kxjnu</dc:creator>
  <cp:lastModifiedBy>花开的声音</cp:lastModifiedBy>
  <dcterms:modified xsi:type="dcterms:W3CDTF">2024-08-21T07:41:28Z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358B97BD09714B22A0C996A24DA92095_12</vt:lpwstr>
  </property>
</Properties>
</file>